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319177AF" w14:textId="77777777" w:rsidTr="00876761">
        <w:trPr>
          <w:trHeight w:val="557"/>
        </w:trPr>
        <w:tc>
          <w:tcPr>
            <w:tcW w:w="1906" w:type="dxa"/>
            <w:vMerge w:val="restart"/>
            <w:shd w:val="clear" w:color="auto" w:fill="F5F8FF"/>
            <w:tcMar>
              <w:right w:w="144" w:type="dxa"/>
            </w:tcMar>
          </w:tcPr>
          <w:p w14:paraId="5517307F"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78220A7C" wp14:editId="4CF937EC">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75AC4A2E"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6DA6C2F1" w14:textId="77777777"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p>
        </w:tc>
      </w:tr>
      <w:tr w:rsidR="00A25010" w:rsidRPr="004B7872" w14:paraId="17574D7B" w14:textId="77777777" w:rsidTr="00876761">
        <w:tc>
          <w:tcPr>
            <w:tcW w:w="1906" w:type="dxa"/>
            <w:vMerge/>
            <w:shd w:val="clear" w:color="auto" w:fill="F5F8FF"/>
          </w:tcPr>
          <w:p w14:paraId="34A95036"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5E770713" w14:textId="1760721A" w:rsidR="00A25010" w:rsidRPr="00876761" w:rsidRDefault="008F6052"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Advance Look at Workshop #2</w:t>
            </w:r>
          </w:p>
        </w:tc>
      </w:tr>
    </w:tbl>
    <w:p w14:paraId="0B44188A" w14:textId="77777777" w:rsidR="00A25010" w:rsidRDefault="00A25010" w:rsidP="0046480F">
      <w:pPr>
        <w:spacing w:after="0"/>
        <w:rPr>
          <w:sz w:val="20"/>
          <w:szCs w:val="20"/>
        </w:rPr>
      </w:pPr>
    </w:p>
    <w:p w14:paraId="4E6E2A18" w14:textId="77777777" w:rsidR="00A25010" w:rsidRDefault="00A25010" w:rsidP="0046480F">
      <w:pPr>
        <w:spacing w:after="0"/>
        <w:rPr>
          <w:sz w:val="20"/>
          <w:szCs w:val="20"/>
        </w:rPr>
      </w:pPr>
    </w:p>
    <w:p w14:paraId="7351AAE4" w14:textId="77777777" w:rsidR="00A25010" w:rsidRDefault="00A25010" w:rsidP="0046480F">
      <w:pPr>
        <w:spacing w:after="0"/>
        <w:rPr>
          <w:sz w:val="20"/>
          <w:szCs w:val="20"/>
        </w:rPr>
      </w:pPr>
    </w:p>
    <w:p w14:paraId="1F15D44E" w14:textId="77777777" w:rsidR="00A25010" w:rsidRDefault="00A25010" w:rsidP="0046480F">
      <w:pPr>
        <w:spacing w:after="0"/>
        <w:rPr>
          <w:sz w:val="20"/>
          <w:szCs w:val="20"/>
        </w:rPr>
      </w:pPr>
    </w:p>
    <w:p w14:paraId="237E8855" w14:textId="77777777" w:rsidR="00A25010" w:rsidRDefault="00A25010" w:rsidP="0046480F">
      <w:pPr>
        <w:spacing w:after="0"/>
        <w:rPr>
          <w:sz w:val="20"/>
          <w:szCs w:val="20"/>
        </w:rPr>
      </w:pPr>
    </w:p>
    <w:p w14:paraId="4840F01B" w14:textId="77777777" w:rsidR="00A25010" w:rsidRPr="007952FA" w:rsidRDefault="00A25010" w:rsidP="0046480F">
      <w:pPr>
        <w:spacing w:after="0"/>
        <w:rPr>
          <w:sz w:val="20"/>
          <w:szCs w:val="20"/>
        </w:rPr>
      </w:pPr>
    </w:p>
    <w:p w14:paraId="7E4823BB" w14:textId="77777777"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308FBAAA" w14:textId="77777777" w:rsidR="00A25010" w:rsidRDefault="00A25010" w:rsidP="0046480F">
      <w:pPr>
        <w:spacing w:after="0"/>
        <w:rPr>
          <w:sz w:val="20"/>
          <w:szCs w:val="20"/>
        </w:rPr>
      </w:pPr>
    </w:p>
    <w:p w14:paraId="14F8DDCF" w14:textId="77777777"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14:paraId="0A30D13C" w14:textId="77777777" w:rsidTr="0000252F">
        <w:tc>
          <w:tcPr>
            <w:tcW w:w="1367" w:type="pct"/>
            <w:vAlign w:val="center"/>
          </w:tcPr>
          <w:p w14:paraId="2A61FDB5"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0C4EC261"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4483AA80"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0FE342C3" wp14:editId="1C84E724">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7DA588F3" w14:textId="77777777" w:rsidTr="0000252F">
        <w:tc>
          <w:tcPr>
            <w:tcW w:w="1367" w:type="pct"/>
            <w:vAlign w:val="center"/>
          </w:tcPr>
          <w:p w14:paraId="0DD7B162"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26BCB420"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3056F9F5"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13BFE6AD"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440136F1"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31A421AD" wp14:editId="00ACBC46">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14:paraId="45D2DA16" w14:textId="77777777" w:rsidTr="0000252F">
        <w:tc>
          <w:tcPr>
            <w:tcW w:w="1367" w:type="pct"/>
            <w:vAlign w:val="center"/>
          </w:tcPr>
          <w:p w14:paraId="5283C478"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2415028B"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550F44E5"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7DBF7569" wp14:editId="35082EE3">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32FC999D" w14:textId="77777777" w:rsidTr="0000252F">
        <w:tc>
          <w:tcPr>
            <w:tcW w:w="1367" w:type="pct"/>
            <w:vAlign w:val="center"/>
          </w:tcPr>
          <w:p w14:paraId="4505501D"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77DF455E"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4B752960"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68C11606"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5276CF54"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15FB9581" wp14:editId="6FA343F0">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1F9DFC8C" w14:textId="77777777" w:rsidR="00F327CC" w:rsidRPr="0047110D" w:rsidRDefault="00F327CC" w:rsidP="008B7D45">
      <w:pPr>
        <w:pStyle w:val="Spacer"/>
      </w:pPr>
    </w:p>
    <w:p w14:paraId="0AEE388A" w14:textId="77777777" w:rsidR="00FB7AD9" w:rsidRDefault="00FB7AD9" w:rsidP="00FB7AD9">
      <w:pPr>
        <w:pStyle w:val="Spacer"/>
      </w:pPr>
      <w:bookmarkStart w:id="1" w:name="_Toc515455048"/>
      <w:bookmarkEnd w:id="0"/>
    </w:p>
    <w:bookmarkEnd w:id="1"/>
    <w:p w14:paraId="6FFBCA04"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2981EB06" w14:textId="33E33C29" w:rsidR="0023114B" w:rsidRDefault="008F6052" w:rsidP="00D0761F">
      <w:pPr>
        <w:pStyle w:val="Heading1"/>
      </w:pPr>
      <w:r>
        <w:lastRenderedPageBreak/>
        <w:t>Advance Look At Workshop #2</w:t>
      </w:r>
    </w:p>
    <w:p w14:paraId="2105335F" w14:textId="101212CC" w:rsidR="005C406C" w:rsidRDefault="00411630" w:rsidP="005C406C">
      <w:r>
        <w:t xml:space="preserve">The major activity of workshop #2 is </w:t>
      </w:r>
      <w:r w:rsidR="00E6288A">
        <w:t xml:space="preserve">a disciplined </w:t>
      </w:r>
      <w:r>
        <w:t>design process</w:t>
      </w:r>
      <w:r w:rsidR="00E6288A">
        <w:t xml:space="preserve"> illustrated </w:t>
      </w:r>
      <w:r w:rsidR="00542342">
        <w:t>(</w:t>
      </w:r>
      <w:r w:rsidR="00E6288A">
        <w:t xml:space="preserve">in figures </w:t>
      </w:r>
      <w:r w:rsidR="00542342">
        <w:t>on subsequent pages)</w:t>
      </w:r>
      <w:r w:rsidR="00E6288A">
        <w:t xml:space="preserve"> with a hypothetical</w:t>
      </w:r>
      <w:r w:rsidR="00113391">
        <w:t xml:space="preserve"> district</w:t>
      </w:r>
      <w:r w:rsidR="00814AC0">
        <w:t>’s</w:t>
      </w:r>
      <w:r w:rsidR="00E6288A">
        <w:t xml:space="preserve"> </w:t>
      </w:r>
      <w:r w:rsidR="00E6288A" w:rsidRPr="00E6288A">
        <w:rPr>
          <w:rStyle w:val="Team"/>
        </w:rPr>
        <w:t>Design Team’s</w:t>
      </w:r>
      <w:r w:rsidR="00E6288A">
        <w:t xml:space="preserve"> choices.</w:t>
      </w:r>
    </w:p>
    <w:p w14:paraId="228030C2" w14:textId="5159CF10" w:rsidR="005C406C" w:rsidRPr="005C406C" w:rsidRDefault="005C406C" w:rsidP="005C406C">
      <w:r>
        <w:t xml:space="preserve">Part 1 is selecting purposes for the district assessment system. The </w:t>
      </w:r>
      <w:r w:rsidRPr="005C406C">
        <w:rPr>
          <w:rStyle w:val="Documents"/>
        </w:rPr>
        <w:t>Project Workbook</w:t>
      </w:r>
      <w:r>
        <w:t xml:space="preserve"> allows a </w:t>
      </w:r>
      <w:r w:rsidRPr="005C406C">
        <w:rPr>
          <w:rStyle w:val="Team"/>
        </w:rPr>
        <w:t>Design Team</w:t>
      </w:r>
      <w:r>
        <w:t xml:space="preserve"> to select up to 20 purposes but encourages selecting no more than 15. What a finished part 1 result looks like is shown in Figure 1.</w:t>
      </w:r>
    </w:p>
    <w:p w14:paraId="57DFE473" w14:textId="4908B65B" w:rsidR="003F413E" w:rsidRDefault="003F413E" w:rsidP="003F413E">
      <w:r>
        <w:t xml:space="preserve">Part 2 is prioritizing the selected purposes of the district assessment system. While each </w:t>
      </w:r>
      <w:r w:rsidR="00B679BD">
        <w:t>purpose</w:t>
      </w:r>
      <w:r>
        <w:t xml:space="preserve"> selected is important </w:t>
      </w:r>
      <w:r w:rsidR="00B679BD">
        <w:t>because it was selected</w:t>
      </w:r>
      <w:r>
        <w:t xml:space="preserve">, it is important to prioritize which purposes are most and least important </w:t>
      </w:r>
      <w:r w:rsidRPr="00814AC0">
        <w:rPr>
          <w:i/>
        </w:rPr>
        <w:t>compared to each other</w:t>
      </w:r>
      <w:r>
        <w:t>. This allows for finding the best possible match of assessment type and characteristics to the highest priority purposes and allowing those assessments to be used for lower-priority purposes if there is a reasonable match to the lower-priority purposes. In this way, the system can be designed to be as parsimonious as possible. What a finished part 2 result looks like is shown in Figure 2.</w:t>
      </w:r>
    </w:p>
    <w:p w14:paraId="5E025DF5" w14:textId="1932D66B" w:rsidR="003F413E" w:rsidRDefault="003F413E" w:rsidP="003F413E">
      <w:r>
        <w:t>Part 3 of t</w:t>
      </w:r>
      <w:r w:rsidR="00B679BD">
        <w:t>he design activity is selecting what type of assessment with what characteristics will be used for each selected and prioritized purpose. What a finished part-3 result looks like is shown in Figure 3.</w:t>
      </w:r>
    </w:p>
    <w:p w14:paraId="0059FF1C" w14:textId="77777777" w:rsidR="003F413E" w:rsidRDefault="003F413E" w:rsidP="003F413E"/>
    <w:p w14:paraId="375EBF06" w14:textId="77777777" w:rsidR="005C406C" w:rsidRDefault="005C406C" w:rsidP="005C406C">
      <w:pPr>
        <w:rPr>
          <w:b/>
          <w:u w:val="single"/>
        </w:rPr>
        <w:sectPr w:rsidR="005C406C" w:rsidSect="005C406C">
          <w:headerReference w:type="default" r:id="rId15"/>
          <w:footerReference w:type="default" r:id="rId16"/>
          <w:pgSz w:w="12240" w:h="15840"/>
          <w:pgMar w:top="1440" w:right="1440" w:bottom="1440" w:left="1440" w:header="720" w:footer="720" w:gutter="0"/>
          <w:pgNumType w:start="1"/>
          <w:cols w:space="720"/>
          <w:docGrid w:linePitch="360"/>
        </w:sectPr>
      </w:pPr>
    </w:p>
    <w:p w14:paraId="245026AC" w14:textId="24239A9A" w:rsidR="009D3D4E" w:rsidRPr="0010518C" w:rsidRDefault="005C406C" w:rsidP="0010518C">
      <w:pPr>
        <w:pStyle w:val="FigureCaption"/>
        <w:rPr>
          <w:sz w:val="22"/>
          <w:szCs w:val="22"/>
          <w:lang w:eastAsia="ja-JP"/>
        </w:rPr>
      </w:pPr>
      <w:r w:rsidRPr="0010518C">
        <w:rPr>
          <w:rStyle w:val="TableNumber"/>
          <w:sz w:val="22"/>
          <w:szCs w:val="22"/>
        </w:rPr>
        <w:lastRenderedPageBreak/>
        <w:t>Figure</w:t>
      </w:r>
      <w:r w:rsidR="009D3D4E" w:rsidRPr="0010518C">
        <w:rPr>
          <w:rStyle w:val="TableNumber"/>
          <w:sz w:val="22"/>
          <w:szCs w:val="22"/>
        </w:rPr>
        <w:t xml:space="preserve"> 1.</w:t>
      </w:r>
      <w:r w:rsidR="009D3D4E" w:rsidRPr="0010518C">
        <w:rPr>
          <w:sz w:val="22"/>
          <w:szCs w:val="22"/>
          <w:lang w:eastAsia="ja-JP"/>
        </w:rPr>
        <w:t xml:space="preserve"> </w:t>
      </w:r>
      <w:r w:rsidR="00592C8F" w:rsidRPr="0010518C">
        <w:rPr>
          <w:sz w:val="22"/>
          <w:szCs w:val="22"/>
          <w:lang w:eastAsia="ja-JP"/>
        </w:rPr>
        <w:t>The result of s</w:t>
      </w:r>
      <w:r w:rsidR="009D3D4E" w:rsidRPr="0010518C">
        <w:rPr>
          <w:sz w:val="22"/>
          <w:szCs w:val="22"/>
          <w:lang w:eastAsia="ja-JP"/>
        </w:rPr>
        <w:t xml:space="preserve">electing </w:t>
      </w:r>
      <w:r w:rsidRPr="0010518C">
        <w:rPr>
          <w:sz w:val="22"/>
          <w:szCs w:val="22"/>
          <w:lang w:eastAsia="ja-JP"/>
        </w:rPr>
        <w:t>i</w:t>
      </w:r>
      <w:r w:rsidR="009D3D4E" w:rsidRPr="0010518C">
        <w:rPr>
          <w:sz w:val="22"/>
          <w:szCs w:val="22"/>
          <w:lang w:eastAsia="ja-JP"/>
        </w:rPr>
        <w:t xml:space="preserve">ntended </w:t>
      </w:r>
      <w:r w:rsidRPr="0010518C">
        <w:rPr>
          <w:sz w:val="22"/>
          <w:szCs w:val="22"/>
          <w:lang w:eastAsia="ja-JP"/>
        </w:rPr>
        <w:t>p</w:t>
      </w:r>
      <w:r w:rsidR="009D3D4E" w:rsidRPr="0010518C">
        <w:rPr>
          <w:sz w:val="22"/>
          <w:szCs w:val="22"/>
          <w:lang w:eastAsia="ja-JP"/>
        </w:rPr>
        <w:t>urposes.</w:t>
      </w:r>
    </w:p>
    <w:p w14:paraId="669B412B" w14:textId="1D931AC8" w:rsidR="00A179F3" w:rsidRDefault="00E6288A" w:rsidP="00A179F3">
      <w:pPr>
        <w:pStyle w:val="Spacer"/>
      </w:pPr>
      <w:r w:rsidRPr="00A179F3">
        <w:rPr>
          <w:noProof/>
        </w:rPr>
        <w:drawing>
          <wp:inline distT="0" distB="0" distL="0" distR="0" wp14:anchorId="5429F8D0" wp14:editId="54E6BC56">
            <wp:extent cx="6858000" cy="5396461"/>
            <wp:effectExtent l="25400" t="25400" r="25400" b="266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6-03 at 11.20.24 PM.png"/>
                    <pic:cNvPicPr/>
                  </pic:nvPicPr>
                  <pic:blipFill>
                    <a:blip r:embed="rId17">
                      <a:extLst>
                        <a:ext uri="{28A0092B-C50C-407E-A947-70E740481C1C}">
                          <a14:useLocalDpi xmlns:a14="http://schemas.microsoft.com/office/drawing/2010/main" val="0"/>
                        </a:ext>
                      </a:extLst>
                    </a:blip>
                    <a:stretch>
                      <a:fillRect/>
                    </a:stretch>
                  </pic:blipFill>
                  <pic:spPr>
                    <a:xfrm>
                      <a:off x="0" y="0"/>
                      <a:ext cx="6858000" cy="5396461"/>
                    </a:xfrm>
                    <a:prstGeom prst="rect">
                      <a:avLst/>
                    </a:prstGeom>
                    <a:ln w="19050">
                      <a:solidFill>
                        <a:schemeClr val="tx2"/>
                      </a:solidFill>
                    </a:ln>
                  </pic:spPr>
                </pic:pic>
              </a:graphicData>
            </a:graphic>
          </wp:inline>
        </w:drawing>
      </w:r>
    </w:p>
    <w:p w14:paraId="619A94E9" w14:textId="77777777" w:rsidR="008161BC" w:rsidRDefault="008161BC" w:rsidP="00CB7505">
      <w:pPr>
        <w:pStyle w:val="TableHeader"/>
        <w:tabs>
          <w:tab w:val="left" w:pos="1260"/>
        </w:tabs>
        <w:ind w:left="1260" w:hanging="1260"/>
        <w:rPr>
          <w:rStyle w:val="SpacerChar"/>
          <w:rFonts w:asciiTheme="minorHAnsi" w:hAnsiTheme="minorHAnsi"/>
          <w:color w:val="4F81BD" w:themeColor="accent1"/>
          <w:sz w:val="21"/>
        </w:rPr>
      </w:pPr>
    </w:p>
    <w:p w14:paraId="385C62CF" w14:textId="79873E9B" w:rsidR="008161BC" w:rsidRPr="008161BC" w:rsidRDefault="00A179F3" w:rsidP="008161BC">
      <w:pPr>
        <w:pStyle w:val="Heading3"/>
        <w:rPr>
          <w:rStyle w:val="SpacerChar"/>
          <w:rFonts w:asciiTheme="minorHAnsi" w:hAnsiTheme="minorHAnsi"/>
          <w:color w:val="4F81BD" w:themeColor="accent1"/>
          <w:szCs w:val="24"/>
        </w:rPr>
      </w:pPr>
      <w:r w:rsidRPr="008161BC">
        <w:rPr>
          <w:rStyle w:val="SpacerChar"/>
          <w:rFonts w:asciiTheme="minorHAnsi" w:hAnsiTheme="minorHAnsi"/>
          <w:color w:val="4F81BD" w:themeColor="accent1"/>
          <w:szCs w:val="24"/>
        </w:rPr>
        <w:t>Figure Notes</w:t>
      </w:r>
    </w:p>
    <w:p w14:paraId="517B5AE5" w14:textId="7E3EA6A3" w:rsidR="008161BC" w:rsidRPr="008161BC" w:rsidRDefault="00A179F3" w:rsidP="008161BC">
      <w:pPr>
        <w:rPr>
          <w:rFonts w:eastAsiaTheme="minorEastAsia"/>
        </w:rPr>
      </w:pPr>
      <w:r w:rsidRPr="00637766">
        <w:rPr>
          <w:rStyle w:val="Team"/>
          <w:rFonts w:eastAsiaTheme="minorEastAsia"/>
        </w:rPr>
        <w:t>Design Team</w:t>
      </w:r>
      <w:r w:rsidRPr="008161BC">
        <w:rPr>
          <w:rFonts w:eastAsiaTheme="minorEastAsia"/>
        </w:rPr>
        <w:t xml:space="preserve"> choices are marked with “X” in the white cells of the table.</w:t>
      </w:r>
    </w:p>
    <w:p w14:paraId="3DBDCC7A" w14:textId="417374AB" w:rsidR="008161BC" w:rsidRPr="008161BC" w:rsidRDefault="00CB7505" w:rsidP="008161BC">
      <w:pPr>
        <w:rPr>
          <w:rFonts w:eastAsiaTheme="minorEastAsia"/>
        </w:rPr>
      </w:pPr>
      <w:r w:rsidRPr="008161BC">
        <w:rPr>
          <w:rFonts w:eastAsiaTheme="minorEastAsia"/>
        </w:rPr>
        <w:t xml:space="preserve">The first two rows are for signaling purposes. </w:t>
      </w:r>
      <w:r w:rsidRPr="00707F71">
        <w:rPr>
          <w:rFonts w:eastAsiaTheme="minorEastAsia"/>
          <w:i/>
        </w:rPr>
        <w:t>Indicating valued knowledge and skills…</w:t>
      </w:r>
      <w:r w:rsidRPr="008161BC">
        <w:rPr>
          <w:rFonts w:eastAsiaTheme="minorEastAsia"/>
        </w:rPr>
        <w:t xml:space="preserve"> is a purpose of every assessment. </w:t>
      </w:r>
      <w:r w:rsidRPr="00707F71">
        <w:rPr>
          <w:rFonts w:eastAsiaTheme="minorEastAsia"/>
          <w:i/>
        </w:rPr>
        <w:t>Maintaining a feedback loop…</w:t>
      </w:r>
      <w:r w:rsidRPr="008161BC">
        <w:rPr>
          <w:rFonts w:eastAsiaTheme="minorEastAsia"/>
        </w:rPr>
        <w:t xml:space="preserve"> should be a purpose for any assessment that occurs before a final score is assigned (e.g., grades).</w:t>
      </w:r>
    </w:p>
    <w:p w14:paraId="7DA9D714" w14:textId="01DDC591" w:rsidR="00A179F3" w:rsidRPr="008161BC" w:rsidRDefault="00A179F3" w:rsidP="008161BC">
      <w:pPr>
        <w:rPr>
          <w:rFonts w:eastAsiaTheme="minorEastAsia"/>
        </w:rPr>
      </w:pPr>
      <w:r w:rsidRPr="008161BC">
        <w:rPr>
          <w:rFonts w:eastAsiaTheme="minorEastAsia"/>
        </w:rPr>
        <w:t>The last column is automatically filled</w:t>
      </w:r>
      <w:r w:rsidR="008161BC">
        <w:rPr>
          <w:rFonts w:eastAsiaTheme="minorEastAsia"/>
        </w:rPr>
        <w:t xml:space="preserve"> based on entries in the white cells</w:t>
      </w:r>
      <w:r w:rsidRPr="008161BC">
        <w:rPr>
          <w:rFonts w:eastAsiaTheme="minorEastAsia"/>
        </w:rPr>
        <w:t>.</w:t>
      </w:r>
    </w:p>
    <w:p w14:paraId="0B985A5D" w14:textId="77777777" w:rsidR="008161BC" w:rsidRDefault="008161BC" w:rsidP="005C406C">
      <w:pPr>
        <w:rPr>
          <w:lang w:eastAsia="ja-JP"/>
        </w:rPr>
      </w:pPr>
    </w:p>
    <w:p w14:paraId="2531840E" w14:textId="77777777" w:rsidR="008161BC" w:rsidRDefault="008161BC" w:rsidP="005C406C">
      <w:pPr>
        <w:rPr>
          <w:lang w:eastAsia="ja-JP"/>
        </w:rPr>
      </w:pPr>
    </w:p>
    <w:p w14:paraId="1970B855" w14:textId="6ECF63B8" w:rsidR="008161BC" w:rsidRDefault="008161BC" w:rsidP="005C406C">
      <w:pPr>
        <w:rPr>
          <w:lang w:eastAsia="ja-JP"/>
        </w:rPr>
        <w:sectPr w:rsidR="008161BC" w:rsidSect="00637766">
          <w:headerReference w:type="default" r:id="rId18"/>
          <w:pgSz w:w="12240" w:h="15840"/>
          <w:pgMar w:top="720" w:right="720" w:bottom="720" w:left="720" w:header="720" w:footer="720" w:gutter="0"/>
          <w:cols w:space="720"/>
          <w:docGrid w:linePitch="360"/>
        </w:sectPr>
      </w:pPr>
    </w:p>
    <w:p w14:paraId="58A2FFE0" w14:textId="3B0EA69E" w:rsidR="005C406C" w:rsidRPr="0010518C" w:rsidRDefault="005C406C" w:rsidP="0010518C">
      <w:pPr>
        <w:pStyle w:val="FigureCaption"/>
        <w:rPr>
          <w:sz w:val="22"/>
          <w:szCs w:val="22"/>
          <w:lang w:eastAsia="ja-JP"/>
        </w:rPr>
      </w:pPr>
      <w:r w:rsidRPr="0010518C">
        <w:rPr>
          <w:rStyle w:val="TableNumber"/>
          <w:sz w:val="22"/>
          <w:szCs w:val="22"/>
        </w:rPr>
        <w:lastRenderedPageBreak/>
        <w:t>Figure 2.</w:t>
      </w:r>
      <w:r w:rsidRPr="0010518C">
        <w:rPr>
          <w:sz w:val="22"/>
          <w:szCs w:val="22"/>
          <w:lang w:eastAsia="ja-JP"/>
        </w:rPr>
        <w:t xml:space="preserve"> </w:t>
      </w:r>
      <w:r w:rsidR="00592C8F" w:rsidRPr="0010518C">
        <w:rPr>
          <w:sz w:val="22"/>
          <w:szCs w:val="22"/>
          <w:lang w:eastAsia="ja-JP"/>
        </w:rPr>
        <w:t>The result of p</w:t>
      </w:r>
      <w:r w:rsidRPr="0010518C">
        <w:rPr>
          <w:sz w:val="22"/>
          <w:szCs w:val="22"/>
          <w:lang w:eastAsia="ja-JP"/>
        </w:rPr>
        <w:t>rioritizing the selected purposes.</w:t>
      </w:r>
    </w:p>
    <w:p w14:paraId="0173784C" w14:textId="2D8D279F" w:rsidR="00A179F3" w:rsidRDefault="00076DC2" w:rsidP="00A179F3">
      <w:pPr>
        <w:pStyle w:val="Spacer"/>
      </w:pPr>
      <w:r>
        <w:rPr>
          <w:noProof/>
        </w:rPr>
        <w:drawing>
          <wp:inline distT="0" distB="0" distL="0" distR="0" wp14:anchorId="6CB570CC" wp14:editId="723E41B4">
            <wp:extent cx="9144000" cy="3546475"/>
            <wp:effectExtent l="25400" t="25400" r="25400" b="222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6-03 at 11.37.48 PM.png"/>
                    <pic:cNvPicPr/>
                  </pic:nvPicPr>
                  <pic:blipFill>
                    <a:blip r:embed="rId19">
                      <a:extLst>
                        <a:ext uri="{28A0092B-C50C-407E-A947-70E740481C1C}">
                          <a14:useLocalDpi xmlns:a14="http://schemas.microsoft.com/office/drawing/2010/main" val="0"/>
                        </a:ext>
                      </a:extLst>
                    </a:blip>
                    <a:stretch>
                      <a:fillRect/>
                    </a:stretch>
                  </pic:blipFill>
                  <pic:spPr>
                    <a:xfrm>
                      <a:off x="0" y="0"/>
                      <a:ext cx="9144000" cy="3546475"/>
                    </a:xfrm>
                    <a:prstGeom prst="rect">
                      <a:avLst/>
                    </a:prstGeom>
                    <a:ln w="19050">
                      <a:solidFill>
                        <a:schemeClr val="tx2"/>
                      </a:solidFill>
                    </a:ln>
                  </pic:spPr>
                </pic:pic>
              </a:graphicData>
            </a:graphic>
          </wp:inline>
        </w:drawing>
      </w:r>
    </w:p>
    <w:p w14:paraId="68614C13" w14:textId="77777777" w:rsidR="0010518C" w:rsidRDefault="0010518C" w:rsidP="00CB7505">
      <w:pPr>
        <w:pStyle w:val="TableHeader"/>
        <w:tabs>
          <w:tab w:val="left" w:pos="1260"/>
        </w:tabs>
        <w:ind w:left="1260" w:hanging="1260"/>
        <w:rPr>
          <w:rStyle w:val="SpacerChar"/>
          <w:rFonts w:asciiTheme="minorHAnsi" w:hAnsiTheme="minorHAnsi"/>
          <w:color w:val="4F81BD" w:themeColor="accent1"/>
          <w:sz w:val="21"/>
        </w:rPr>
      </w:pPr>
    </w:p>
    <w:p w14:paraId="29DA1A0E" w14:textId="45D19244" w:rsidR="008161BC" w:rsidRPr="0010518C" w:rsidRDefault="00A179F3" w:rsidP="0010518C">
      <w:pPr>
        <w:pStyle w:val="Heading3"/>
      </w:pPr>
      <w:r w:rsidRPr="0010518C">
        <w:t>Figure Notes</w:t>
      </w:r>
    </w:p>
    <w:p w14:paraId="791C7DFB" w14:textId="77777777" w:rsidR="0010518C" w:rsidRPr="0010518C" w:rsidRDefault="00A179F3" w:rsidP="0010518C">
      <w:pPr>
        <w:rPr>
          <w:rFonts w:eastAsiaTheme="minorEastAsia"/>
        </w:rPr>
      </w:pPr>
      <w:r w:rsidRPr="0010518C">
        <w:rPr>
          <w:rFonts w:eastAsiaTheme="minorEastAsia"/>
        </w:rPr>
        <w:t>Part-1 choices are carried over into part 2. Part-2 choices are marked with “X” in the white cells of the table.</w:t>
      </w:r>
    </w:p>
    <w:p w14:paraId="0CD96A81" w14:textId="77777777" w:rsidR="0010518C" w:rsidRPr="0010518C" w:rsidRDefault="00A179F3" w:rsidP="0010518C">
      <w:pPr>
        <w:rPr>
          <w:rFonts w:eastAsiaTheme="minorEastAsia"/>
        </w:rPr>
      </w:pPr>
      <w:r w:rsidRPr="0010518C">
        <w:rPr>
          <w:rFonts w:eastAsiaTheme="minorEastAsia"/>
        </w:rPr>
        <w:t>The columns with green, yellow, orange, and red cells contain ratings of how well a specific type of assessment or specific characteristics of assessment are matched to each purpose (“—” = no match at all, 1 = a weak match, 2 = a modest match, 3 = a strong match, and 4 = an optimal match)</w:t>
      </w:r>
      <w:r w:rsidR="00B6077B" w:rsidRPr="0010518C">
        <w:rPr>
          <w:rFonts w:eastAsiaTheme="minorEastAsia"/>
        </w:rPr>
        <w:t>.</w:t>
      </w:r>
    </w:p>
    <w:p w14:paraId="61BFA7D0" w14:textId="2ED718A6" w:rsidR="00B6077B" w:rsidRPr="0010518C" w:rsidRDefault="00B6077B" w:rsidP="0010518C">
      <w:pPr>
        <w:rPr>
          <w:rFonts w:eastAsiaTheme="minorEastAsia"/>
        </w:rPr>
      </w:pPr>
      <w:r w:rsidRPr="0010518C">
        <w:rPr>
          <w:rFonts w:eastAsiaTheme="minorEastAsia"/>
        </w:rPr>
        <w:t xml:space="preserve">The first two purposes shown in grey-colored rows are always the </w:t>
      </w:r>
      <w:r w:rsidRPr="00707F71">
        <w:rPr>
          <w:rFonts w:eastAsiaTheme="minorEastAsia"/>
          <w:i/>
        </w:rPr>
        <w:t>signaling</w:t>
      </w:r>
      <w:r w:rsidRPr="0010518C">
        <w:rPr>
          <w:rFonts w:eastAsiaTheme="minorEastAsia"/>
        </w:rPr>
        <w:t xml:space="preserve"> purposes. </w:t>
      </w:r>
      <w:r w:rsidR="00CB7505" w:rsidRPr="0010518C">
        <w:rPr>
          <w:rFonts w:eastAsiaTheme="minorEastAsia"/>
        </w:rPr>
        <w:t>N</w:t>
      </w:r>
      <w:r w:rsidRPr="0010518C">
        <w:rPr>
          <w:rFonts w:eastAsiaTheme="minorEastAsia"/>
        </w:rPr>
        <w:t>umbers in those cells have the same meaning as described above.</w:t>
      </w:r>
    </w:p>
    <w:p w14:paraId="2F87C065" w14:textId="2992D7F4" w:rsidR="005C406C" w:rsidRDefault="005C406C">
      <w:pPr>
        <w:spacing w:after="0"/>
      </w:pPr>
      <w:r>
        <w:br w:type="page"/>
      </w:r>
    </w:p>
    <w:p w14:paraId="10B82E28" w14:textId="3B3D82C7" w:rsidR="005C406C" w:rsidRPr="0010518C" w:rsidRDefault="005C406C" w:rsidP="0010518C">
      <w:pPr>
        <w:pStyle w:val="FigureCaption"/>
        <w:rPr>
          <w:lang w:eastAsia="ja-JP"/>
        </w:rPr>
      </w:pPr>
      <w:r w:rsidRPr="0010518C">
        <w:rPr>
          <w:rStyle w:val="TableNumber"/>
          <w:sz w:val="22"/>
          <w:szCs w:val="22"/>
        </w:rPr>
        <w:lastRenderedPageBreak/>
        <w:t xml:space="preserve">Figure 3. </w:t>
      </w:r>
      <w:r w:rsidR="00FD07A3" w:rsidRPr="0010518C">
        <w:rPr>
          <w:lang w:eastAsia="ja-JP"/>
        </w:rPr>
        <w:t>Result of s</w:t>
      </w:r>
      <w:r w:rsidRPr="0010518C">
        <w:rPr>
          <w:lang w:eastAsia="ja-JP"/>
        </w:rPr>
        <w:t>electing types and characteristics of assessment for each purpose.</w:t>
      </w:r>
    </w:p>
    <w:p w14:paraId="2EDDF881" w14:textId="2DD17ECB" w:rsidR="00FD07A3" w:rsidRPr="00FD07A3" w:rsidRDefault="00FD07A3" w:rsidP="00FD07A3">
      <w:pPr>
        <w:pStyle w:val="Spacer"/>
      </w:pPr>
      <w:r w:rsidRPr="00FD07A3">
        <w:rPr>
          <w:noProof/>
        </w:rPr>
        <w:drawing>
          <wp:inline distT="0" distB="0" distL="0" distR="0" wp14:anchorId="23710D6C" wp14:editId="1EDC4289">
            <wp:extent cx="9144000" cy="3633470"/>
            <wp:effectExtent l="25400" t="25400" r="25400" b="2413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8-06-03 at 11.53.06 PM.png"/>
                    <pic:cNvPicPr/>
                  </pic:nvPicPr>
                  <pic:blipFill>
                    <a:blip r:embed="rId20">
                      <a:extLst>
                        <a:ext uri="{28A0092B-C50C-407E-A947-70E740481C1C}">
                          <a14:useLocalDpi xmlns:a14="http://schemas.microsoft.com/office/drawing/2010/main" val="0"/>
                        </a:ext>
                      </a:extLst>
                    </a:blip>
                    <a:stretch>
                      <a:fillRect/>
                    </a:stretch>
                  </pic:blipFill>
                  <pic:spPr>
                    <a:xfrm>
                      <a:off x="0" y="0"/>
                      <a:ext cx="9144000" cy="3633470"/>
                    </a:xfrm>
                    <a:prstGeom prst="rect">
                      <a:avLst/>
                    </a:prstGeom>
                    <a:ln w="19050">
                      <a:solidFill>
                        <a:schemeClr val="tx2"/>
                      </a:solidFill>
                    </a:ln>
                  </pic:spPr>
                </pic:pic>
              </a:graphicData>
            </a:graphic>
          </wp:inline>
        </w:drawing>
      </w:r>
    </w:p>
    <w:p w14:paraId="7C6E9909" w14:textId="77777777" w:rsidR="0010518C" w:rsidRDefault="0010518C" w:rsidP="0010518C">
      <w:pPr>
        <w:pStyle w:val="Spacer"/>
      </w:pPr>
    </w:p>
    <w:p w14:paraId="44F45FF2" w14:textId="77777777" w:rsidR="0010518C" w:rsidRDefault="00FD07A3" w:rsidP="0010518C">
      <w:pPr>
        <w:pStyle w:val="Heading3"/>
        <w:rPr>
          <w:rFonts w:eastAsiaTheme="minorEastAsia"/>
        </w:rPr>
      </w:pPr>
      <w:r w:rsidRPr="0010518C">
        <w:t>Figure Notes</w:t>
      </w:r>
    </w:p>
    <w:p w14:paraId="41381D0E" w14:textId="77777777" w:rsidR="0010518C" w:rsidRDefault="00FD07A3" w:rsidP="0010518C">
      <w:pPr>
        <w:rPr>
          <w:rFonts w:eastAsiaTheme="minorEastAsia"/>
        </w:rPr>
      </w:pPr>
      <w:r w:rsidRPr="0010518C">
        <w:rPr>
          <w:rFonts w:eastAsiaTheme="minorEastAsia"/>
        </w:rPr>
        <w:t>Part-1 and part-2 choices are carried over into part 3. Part-3 choices are marked with “X” in columns that have green, yellow, orange, or red cells. The colors represent the degree of match between the specific type of assessment or characteristic of assessment (column) and the purpose (row).</w:t>
      </w:r>
    </w:p>
    <w:p w14:paraId="62AB5802" w14:textId="173AAE29" w:rsidR="00FD07A3" w:rsidRPr="0010518C" w:rsidRDefault="00FD07A3" w:rsidP="0010518C">
      <w:pPr>
        <w:rPr>
          <w:rFonts w:eastAsiaTheme="minorEastAsia"/>
        </w:rPr>
      </w:pPr>
      <w:r w:rsidRPr="0010518C">
        <w:rPr>
          <w:rFonts w:eastAsiaTheme="minorEastAsia"/>
        </w:rPr>
        <w:t xml:space="preserve">The first two purposes shown in grey-colored rows are always the </w:t>
      </w:r>
      <w:r w:rsidRPr="00707F71">
        <w:rPr>
          <w:rFonts w:eastAsiaTheme="minorEastAsia"/>
          <w:i/>
        </w:rPr>
        <w:t>signaling</w:t>
      </w:r>
      <w:r w:rsidRPr="0010518C">
        <w:rPr>
          <w:rFonts w:eastAsiaTheme="minorEastAsia"/>
        </w:rPr>
        <w:t xml:space="preserve"> purposes. They are automatically filled based on choices made in the rows below.</w:t>
      </w:r>
      <w:r w:rsidR="00AF4794" w:rsidRPr="0010518C">
        <w:rPr>
          <w:rFonts w:eastAsiaTheme="minorEastAsia"/>
        </w:rPr>
        <w:t xml:space="preserve"> If any cell in a column hold an “X</w:t>
      </w:r>
      <w:r w:rsidR="00CB7505" w:rsidRPr="0010518C">
        <w:rPr>
          <w:rFonts w:eastAsiaTheme="minorEastAsia"/>
        </w:rPr>
        <w:t>,</w:t>
      </w:r>
      <w:r w:rsidR="00AF4794" w:rsidRPr="0010518C">
        <w:rPr>
          <w:rFonts w:eastAsiaTheme="minorEastAsia"/>
        </w:rPr>
        <w:t>” there is always an “X” in the same column for the second purpose (</w:t>
      </w:r>
      <w:r w:rsidR="00AF4794" w:rsidRPr="00707F71">
        <w:rPr>
          <w:rFonts w:eastAsiaTheme="minorEastAsia"/>
          <w:i/>
        </w:rPr>
        <w:t>indicate valued knowledge and skills…</w:t>
      </w:r>
      <w:r w:rsidR="005F74D5" w:rsidRPr="0010518C">
        <w:rPr>
          <w:rFonts w:eastAsiaTheme="minorEastAsia"/>
        </w:rPr>
        <w:t xml:space="preserve">). If any cell for an assessment that occurs before a summative </w:t>
      </w:r>
      <w:r w:rsidR="00CB7505" w:rsidRPr="0010518C">
        <w:rPr>
          <w:rFonts w:eastAsiaTheme="minorEastAsia"/>
        </w:rPr>
        <w:t xml:space="preserve">score is assigned, </w:t>
      </w:r>
      <w:r w:rsidR="005F74D5" w:rsidRPr="0010518C">
        <w:rPr>
          <w:rFonts w:eastAsiaTheme="minorEastAsia"/>
        </w:rPr>
        <w:t>there is also an “X” in the same column for the first purpose (</w:t>
      </w:r>
      <w:bookmarkStart w:id="4" w:name="_GoBack"/>
      <w:r w:rsidR="005F74D5" w:rsidRPr="00707F71">
        <w:rPr>
          <w:rFonts w:eastAsiaTheme="minorEastAsia"/>
          <w:i/>
        </w:rPr>
        <w:t>maintain a feedback loop…</w:t>
      </w:r>
      <w:bookmarkEnd w:id="4"/>
      <w:r w:rsidR="005F74D5" w:rsidRPr="0010518C">
        <w:rPr>
          <w:rFonts w:eastAsiaTheme="minorEastAsia"/>
        </w:rPr>
        <w:t>).</w:t>
      </w:r>
    </w:p>
    <w:sectPr w:rsidR="00FD07A3" w:rsidRPr="0010518C" w:rsidSect="00637766">
      <w:headerReference w:type="default" r:id="rId21"/>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DEE3F4" w14:textId="77777777" w:rsidR="00C91E96" w:rsidRDefault="00C91E96" w:rsidP="00111E34">
      <w:r>
        <w:separator/>
      </w:r>
    </w:p>
  </w:endnote>
  <w:endnote w:type="continuationSeparator" w:id="0">
    <w:p w14:paraId="273D73C3" w14:textId="77777777" w:rsidR="00C91E96" w:rsidRDefault="00C91E96"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940FA"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65A4D52A" w14:textId="77777777" w:rsidTr="00942CBB">
      <w:tc>
        <w:tcPr>
          <w:tcW w:w="4423" w:type="pct"/>
          <w:vAlign w:val="center"/>
        </w:tcPr>
        <w:p w14:paraId="016E7FCE"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0729B22B"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4714E440" wp14:editId="0785446C">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7F92A4C7" w14:textId="77777777" w:rsidR="00942CBB" w:rsidRPr="0015351F" w:rsidRDefault="00942CBB" w:rsidP="00FB7AD9">
    <w:pPr>
      <w:pStyle w:val="Spacer"/>
      <w:rPr>
        <w:rFonts w:asciiTheme="majorHAnsi" w:hAnsiTheme="majorHAnsi" w:cstheme="majorHAnsi"/>
        <w:sz w:val="18"/>
        <w:szCs w:val="18"/>
      </w:rPr>
    </w:pPr>
    <w:bookmarkStart w:id="2" w:name="_Toc513434182"/>
  </w:p>
  <w:p w14:paraId="37C859D5"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1C2B1DD1"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50EE9E" w14:textId="19759DE5" w:rsidR="00D0761F" w:rsidRPr="00D0761F" w:rsidRDefault="00D0761F" w:rsidP="00D0761F">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B3E54A" w14:textId="77777777" w:rsidR="00C91E96" w:rsidRDefault="00C91E96" w:rsidP="00111E34">
      <w:r>
        <w:separator/>
      </w:r>
    </w:p>
  </w:footnote>
  <w:footnote w:type="continuationSeparator" w:id="0">
    <w:p w14:paraId="423EDEC9" w14:textId="77777777" w:rsidR="00C91E96" w:rsidRDefault="00C91E96"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3F7FB2" w14:textId="77777777" w:rsidR="00942CBB" w:rsidRPr="00DB127F" w:rsidRDefault="00942CBB" w:rsidP="00DB127F">
    <w:pPr>
      <w:pStyle w:val="Footer"/>
      <w:tabs>
        <w:tab w:val="left" w:pos="1060"/>
      </w:tabs>
      <w:rPr>
        <w:sz w:val="2"/>
        <w:szCs w:val="2"/>
      </w:rPr>
    </w:pPr>
  </w:p>
  <w:p w14:paraId="6F127906"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035599"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4661"/>
      <w:gridCol w:w="4337"/>
    </w:tblGrid>
    <w:tr w:rsidR="00942CBB" w:rsidRPr="00227847" w14:paraId="44521F21" w14:textId="77777777" w:rsidTr="00637766">
      <w:tc>
        <w:tcPr>
          <w:tcW w:w="185" w:type="pct"/>
          <w:shd w:val="clear" w:color="auto" w:fill="F5F8FF"/>
          <w:tcMar>
            <w:top w:w="29" w:type="dxa"/>
            <w:left w:w="29" w:type="dxa"/>
            <w:bottom w:w="29" w:type="dxa"/>
            <w:right w:w="29" w:type="dxa"/>
          </w:tcMar>
          <w:vAlign w:val="center"/>
        </w:tcPr>
        <w:p w14:paraId="69F7886D"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1E9E8D32" wp14:editId="439B8637">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494" w:type="pct"/>
          <w:shd w:val="clear" w:color="auto" w:fill="F5F8FF"/>
          <w:tcMar>
            <w:top w:w="29" w:type="dxa"/>
            <w:left w:w="29" w:type="dxa"/>
            <w:bottom w:w="29" w:type="dxa"/>
            <w:right w:w="29" w:type="dxa"/>
          </w:tcMar>
          <w:vAlign w:val="center"/>
        </w:tcPr>
        <w:p w14:paraId="5839A021"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321" w:type="pct"/>
          <w:shd w:val="clear" w:color="auto" w:fill="F5F8FF"/>
          <w:tcMar>
            <w:top w:w="29" w:type="dxa"/>
            <w:left w:w="29" w:type="dxa"/>
            <w:bottom w:w="29" w:type="dxa"/>
            <w:right w:w="29" w:type="dxa"/>
          </w:tcMar>
          <w:vAlign w:val="center"/>
        </w:tcPr>
        <w:p w14:paraId="35C0E65C" w14:textId="298E8A5B" w:rsidR="00942CBB" w:rsidRPr="00227847" w:rsidRDefault="008F6052" w:rsidP="00942CBB">
          <w:pPr>
            <w:pStyle w:val="Header"/>
            <w:jc w:val="right"/>
            <w:rPr>
              <w:color w:val="95B3D7" w:themeColor="accent1" w:themeTint="99"/>
              <w:sz w:val="16"/>
              <w:szCs w:val="16"/>
            </w:rPr>
          </w:pPr>
          <w:r>
            <w:rPr>
              <w:color w:val="95B3D7" w:themeColor="accent1" w:themeTint="99"/>
              <w:sz w:val="16"/>
              <w:szCs w:val="16"/>
            </w:rPr>
            <w:t xml:space="preserve">Advance Look at Workshop #2 – Page </w:t>
          </w:r>
          <w:r>
            <w:rPr>
              <w:color w:val="95B3D7" w:themeColor="accent1" w:themeTint="99"/>
              <w:sz w:val="16"/>
              <w:szCs w:val="16"/>
            </w:rPr>
            <w:fldChar w:fldCharType="begin"/>
          </w:r>
          <w:r>
            <w:rPr>
              <w:color w:val="95B3D7" w:themeColor="accent1" w:themeTint="99"/>
              <w:sz w:val="16"/>
              <w:szCs w:val="16"/>
            </w:rPr>
            <w:instrText xml:space="preserve"> PAGE  \* MERGEFORMAT </w:instrText>
          </w:r>
          <w:r>
            <w:rPr>
              <w:color w:val="95B3D7" w:themeColor="accent1" w:themeTint="99"/>
              <w:sz w:val="16"/>
              <w:szCs w:val="16"/>
            </w:rPr>
            <w:fldChar w:fldCharType="separate"/>
          </w:r>
          <w:r>
            <w:rPr>
              <w:noProof/>
              <w:color w:val="95B3D7" w:themeColor="accent1" w:themeTint="99"/>
              <w:sz w:val="16"/>
              <w:szCs w:val="16"/>
            </w:rPr>
            <w:t>2</w:t>
          </w:r>
          <w:r>
            <w:rPr>
              <w:color w:val="95B3D7" w:themeColor="accent1" w:themeTint="99"/>
              <w:sz w:val="16"/>
              <w:szCs w:val="16"/>
            </w:rPr>
            <w:fldChar w:fldCharType="end"/>
          </w:r>
          <w:r w:rsidR="00942CBB" w:rsidRPr="00227847">
            <w:rPr>
              <w:color w:val="95B3D7" w:themeColor="accent1" w:themeTint="99"/>
              <w:sz w:val="16"/>
              <w:szCs w:val="16"/>
            </w:rPr>
            <w:t> </w:t>
          </w:r>
        </w:p>
      </w:tc>
    </w:tr>
  </w:tbl>
  <w:p w14:paraId="1D810850" w14:textId="77777777" w:rsidR="00942CBB" w:rsidRPr="0069510B" w:rsidRDefault="00942CBB"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29D17" w14:textId="77777777" w:rsidR="00637766" w:rsidRPr="00DB127F" w:rsidRDefault="00637766"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99"/>
      <w:gridCol w:w="5379"/>
      <w:gridCol w:w="5006"/>
    </w:tblGrid>
    <w:tr w:rsidR="00637766" w:rsidRPr="00227847" w14:paraId="1E161EED" w14:textId="77777777" w:rsidTr="00637766">
      <w:tc>
        <w:tcPr>
          <w:tcW w:w="185" w:type="pct"/>
          <w:shd w:val="clear" w:color="auto" w:fill="F5F8FF"/>
          <w:tcMar>
            <w:top w:w="29" w:type="dxa"/>
            <w:left w:w="29" w:type="dxa"/>
            <w:bottom w:w="29" w:type="dxa"/>
            <w:right w:w="29" w:type="dxa"/>
          </w:tcMar>
          <w:vAlign w:val="center"/>
        </w:tcPr>
        <w:p w14:paraId="24412F35" w14:textId="77777777" w:rsidR="00637766" w:rsidRPr="00227847" w:rsidRDefault="00637766"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7C6ADE82" wp14:editId="2AE70C3A">
                <wp:extent cx="182880" cy="18288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494" w:type="pct"/>
          <w:shd w:val="clear" w:color="auto" w:fill="F5F8FF"/>
          <w:tcMar>
            <w:top w:w="29" w:type="dxa"/>
            <w:left w:w="29" w:type="dxa"/>
            <w:bottom w:w="29" w:type="dxa"/>
            <w:right w:w="29" w:type="dxa"/>
          </w:tcMar>
          <w:vAlign w:val="center"/>
        </w:tcPr>
        <w:p w14:paraId="73BCD267" w14:textId="77777777" w:rsidR="00637766" w:rsidRPr="00227847" w:rsidRDefault="00637766"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321" w:type="pct"/>
          <w:shd w:val="clear" w:color="auto" w:fill="F5F8FF"/>
          <w:tcMar>
            <w:top w:w="29" w:type="dxa"/>
            <w:left w:w="29" w:type="dxa"/>
            <w:bottom w:w="29" w:type="dxa"/>
            <w:right w:w="29" w:type="dxa"/>
          </w:tcMar>
          <w:vAlign w:val="center"/>
        </w:tcPr>
        <w:p w14:paraId="2DE0A491" w14:textId="77777777" w:rsidR="00637766" w:rsidRPr="00227847" w:rsidRDefault="00637766" w:rsidP="00942CBB">
          <w:pPr>
            <w:pStyle w:val="Header"/>
            <w:jc w:val="right"/>
            <w:rPr>
              <w:color w:val="95B3D7" w:themeColor="accent1" w:themeTint="99"/>
              <w:sz w:val="16"/>
              <w:szCs w:val="16"/>
            </w:rPr>
          </w:pPr>
          <w:r>
            <w:rPr>
              <w:color w:val="95B3D7" w:themeColor="accent1" w:themeTint="99"/>
              <w:sz w:val="16"/>
              <w:szCs w:val="16"/>
            </w:rPr>
            <w:t xml:space="preserve">Advance Look at Workshop #2 – Page </w:t>
          </w:r>
          <w:r>
            <w:rPr>
              <w:color w:val="95B3D7" w:themeColor="accent1" w:themeTint="99"/>
              <w:sz w:val="16"/>
              <w:szCs w:val="16"/>
            </w:rPr>
            <w:fldChar w:fldCharType="begin"/>
          </w:r>
          <w:r>
            <w:rPr>
              <w:color w:val="95B3D7" w:themeColor="accent1" w:themeTint="99"/>
              <w:sz w:val="16"/>
              <w:szCs w:val="16"/>
            </w:rPr>
            <w:instrText xml:space="preserve"> PAGE  \* MERGEFORMAT </w:instrText>
          </w:r>
          <w:r>
            <w:rPr>
              <w:color w:val="95B3D7" w:themeColor="accent1" w:themeTint="99"/>
              <w:sz w:val="16"/>
              <w:szCs w:val="16"/>
            </w:rPr>
            <w:fldChar w:fldCharType="separate"/>
          </w:r>
          <w:r>
            <w:rPr>
              <w:noProof/>
              <w:color w:val="95B3D7" w:themeColor="accent1" w:themeTint="99"/>
              <w:sz w:val="16"/>
              <w:szCs w:val="16"/>
            </w:rPr>
            <w:t>2</w:t>
          </w:r>
          <w:r>
            <w:rPr>
              <w:color w:val="95B3D7" w:themeColor="accent1" w:themeTint="99"/>
              <w:sz w:val="16"/>
              <w:szCs w:val="16"/>
            </w:rPr>
            <w:fldChar w:fldCharType="end"/>
          </w:r>
          <w:r w:rsidRPr="00227847">
            <w:rPr>
              <w:color w:val="95B3D7" w:themeColor="accent1" w:themeTint="99"/>
              <w:sz w:val="16"/>
              <w:szCs w:val="16"/>
            </w:rPr>
            <w:t> </w:t>
          </w:r>
        </w:p>
      </w:tc>
    </w:tr>
  </w:tbl>
  <w:p w14:paraId="51AD322E" w14:textId="77777777" w:rsidR="00637766" w:rsidRPr="0069510B" w:rsidRDefault="00637766" w:rsidP="005C5A9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01BA9" w14:textId="77777777" w:rsidR="00637766" w:rsidRPr="00DB127F" w:rsidRDefault="00637766"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532"/>
      <w:gridCol w:w="7175"/>
      <w:gridCol w:w="6677"/>
    </w:tblGrid>
    <w:tr w:rsidR="00637766" w:rsidRPr="00227847" w14:paraId="24AA0157" w14:textId="77777777" w:rsidTr="00637766">
      <w:tc>
        <w:tcPr>
          <w:tcW w:w="185" w:type="pct"/>
          <w:shd w:val="clear" w:color="auto" w:fill="F5F8FF"/>
          <w:tcMar>
            <w:top w:w="29" w:type="dxa"/>
            <w:left w:w="29" w:type="dxa"/>
            <w:bottom w:w="29" w:type="dxa"/>
            <w:right w:w="29" w:type="dxa"/>
          </w:tcMar>
          <w:vAlign w:val="center"/>
        </w:tcPr>
        <w:p w14:paraId="0602194F" w14:textId="77777777" w:rsidR="00637766" w:rsidRPr="00227847" w:rsidRDefault="00637766"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50D4C79E" wp14:editId="0DFAE8F2">
                <wp:extent cx="182880" cy="18288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494" w:type="pct"/>
          <w:shd w:val="clear" w:color="auto" w:fill="F5F8FF"/>
          <w:tcMar>
            <w:top w:w="29" w:type="dxa"/>
            <w:left w:w="29" w:type="dxa"/>
            <w:bottom w:w="29" w:type="dxa"/>
            <w:right w:w="29" w:type="dxa"/>
          </w:tcMar>
          <w:vAlign w:val="center"/>
        </w:tcPr>
        <w:p w14:paraId="1991A95E" w14:textId="77777777" w:rsidR="00637766" w:rsidRPr="00227847" w:rsidRDefault="00637766"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321" w:type="pct"/>
          <w:shd w:val="clear" w:color="auto" w:fill="F5F8FF"/>
          <w:tcMar>
            <w:top w:w="29" w:type="dxa"/>
            <w:left w:w="29" w:type="dxa"/>
            <w:bottom w:w="29" w:type="dxa"/>
            <w:right w:w="29" w:type="dxa"/>
          </w:tcMar>
          <w:vAlign w:val="center"/>
        </w:tcPr>
        <w:p w14:paraId="041B416F" w14:textId="77777777" w:rsidR="00637766" w:rsidRPr="00227847" w:rsidRDefault="00637766" w:rsidP="00942CBB">
          <w:pPr>
            <w:pStyle w:val="Header"/>
            <w:jc w:val="right"/>
            <w:rPr>
              <w:color w:val="95B3D7" w:themeColor="accent1" w:themeTint="99"/>
              <w:sz w:val="16"/>
              <w:szCs w:val="16"/>
            </w:rPr>
          </w:pPr>
          <w:r>
            <w:rPr>
              <w:color w:val="95B3D7" w:themeColor="accent1" w:themeTint="99"/>
              <w:sz w:val="16"/>
              <w:szCs w:val="16"/>
            </w:rPr>
            <w:t xml:space="preserve">Advance Look at Workshop #2 – Page </w:t>
          </w:r>
          <w:r>
            <w:rPr>
              <w:color w:val="95B3D7" w:themeColor="accent1" w:themeTint="99"/>
              <w:sz w:val="16"/>
              <w:szCs w:val="16"/>
            </w:rPr>
            <w:fldChar w:fldCharType="begin"/>
          </w:r>
          <w:r>
            <w:rPr>
              <w:color w:val="95B3D7" w:themeColor="accent1" w:themeTint="99"/>
              <w:sz w:val="16"/>
              <w:szCs w:val="16"/>
            </w:rPr>
            <w:instrText xml:space="preserve"> PAGE  \* MERGEFORMAT </w:instrText>
          </w:r>
          <w:r>
            <w:rPr>
              <w:color w:val="95B3D7" w:themeColor="accent1" w:themeTint="99"/>
              <w:sz w:val="16"/>
              <w:szCs w:val="16"/>
            </w:rPr>
            <w:fldChar w:fldCharType="separate"/>
          </w:r>
          <w:r>
            <w:rPr>
              <w:noProof/>
              <w:color w:val="95B3D7" w:themeColor="accent1" w:themeTint="99"/>
              <w:sz w:val="16"/>
              <w:szCs w:val="16"/>
            </w:rPr>
            <w:t>2</w:t>
          </w:r>
          <w:r>
            <w:rPr>
              <w:color w:val="95B3D7" w:themeColor="accent1" w:themeTint="99"/>
              <w:sz w:val="16"/>
              <w:szCs w:val="16"/>
            </w:rPr>
            <w:fldChar w:fldCharType="end"/>
          </w:r>
          <w:r w:rsidRPr="00227847">
            <w:rPr>
              <w:color w:val="95B3D7" w:themeColor="accent1" w:themeTint="99"/>
              <w:sz w:val="16"/>
              <w:szCs w:val="16"/>
            </w:rPr>
            <w:t> </w:t>
          </w:r>
        </w:p>
      </w:tc>
    </w:tr>
  </w:tbl>
  <w:p w14:paraId="29021B0F" w14:textId="77777777" w:rsidR="00637766" w:rsidRPr="0069510B" w:rsidRDefault="00637766"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0C34645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DC857F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0F22D84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41664E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8A0F36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1540D4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774625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5FEEC6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EA4A03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006D87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5"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211D17F0"/>
    <w:multiLevelType w:val="hybridMultilevel"/>
    <w:tmpl w:val="34F86C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9"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6"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F313A4"/>
    <w:multiLevelType w:val="hybridMultilevel"/>
    <w:tmpl w:val="465CC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1"/>
  </w:num>
  <w:num w:numId="12">
    <w:abstractNumId w:val="15"/>
  </w:num>
  <w:num w:numId="13">
    <w:abstractNumId w:val="11"/>
  </w:num>
  <w:num w:numId="14">
    <w:abstractNumId w:val="22"/>
  </w:num>
  <w:num w:numId="15">
    <w:abstractNumId w:val="23"/>
  </w:num>
  <w:num w:numId="16">
    <w:abstractNumId w:val="24"/>
  </w:num>
  <w:num w:numId="17">
    <w:abstractNumId w:val="37"/>
  </w:num>
  <w:num w:numId="18">
    <w:abstractNumId w:val="36"/>
  </w:num>
  <w:num w:numId="19">
    <w:abstractNumId w:val="17"/>
  </w:num>
  <w:num w:numId="20">
    <w:abstractNumId w:val="39"/>
  </w:num>
  <w:num w:numId="21">
    <w:abstractNumId w:val="27"/>
  </w:num>
  <w:num w:numId="22">
    <w:abstractNumId w:val="38"/>
  </w:num>
  <w:num w:numId="23">
    <w:abstractNumId w:val="25"/>
  </w:num>
  <w:num w:numId="24">
    <w:abstractNumId w:val="18"/>
  </w:num>
  <w:num w:numId="25">
    <w:abstractNumId w:val="32"/>
  </w:num>
  <w:num w:numId="26">
    <w:abstractNumId w:val="10"/>
  </w:num>
  <w:num w:numId="27">
    <w:abstractNumId w:val="21"/>
  </w:num>
  <w:num w:numId="28">
    <w:abstractNumId w:val="13"/>
  </w:num>
  <w:num w:numId="29">
    <w:abstractNumId w:val="29"/>
  </w:num>
  <w:num w:numId="30">
    <w:abstractNumId w:val="14"/>
  </w:num>
  <w:num w:numId="31">
    <w:abstractNumId w:val="20"/>
  </w:num>
  <w:num w:numId="32">
    <w:abstractNumId w:val="28"/>
  </w:num>
  <w:num w:numId="33">
    <w:abstractNumId w:val="19"/>
  </w:num>
  <w:num w:numId="34">
    <w:abstractNumId w:val="12"/>
  </w:num>
  <w:num w:numId="35">
    <w:abstractNumId w:val="30"/>
  </w:num>
  <w:num w:numId="36">
    <w:abstractNumId w:val="34"/>
  </w:num>
  <w:num w:numId="37">
    <w:abstractNumId w:val="26"/>
  </w:num>
  <w:num w:numId="38">
    <w:abstractNumId w:val="41"/>
  </w:num>
  <w:num w:numId="39">
    <w:abstractNumId w:val="33"/>
  </w:num>
  <w:num w:numId="40">
    <w:abstractNumId w:val="40"/>
  </w:num>
  <w:num w:numId="41">
    <w:abstractNumId w:val="35"/>
  </w:num>
  <w:num w:numId="4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45EDF"/>
    <w:rsid w:val="0006233B"/>
    <w:rsid w:val="00064B48"/>
    <w:rsid w:val="0007033C"/>
    <w:rsid w:val="00076796"/>
    <w:rsid w:val="00076DC2"/>
    <w:rsid w:val="00077F20"/>
    <w:rsid w:val="00082E94"/>
    <w:rsid w:val="00085200"/>
    <w:rsid w:val="00095CDC"/>
    <w:rsid w:val="000A0F09"/>
    <w:rsid w:val="000A4594"/>
    <w:rsid w:val="000B57B7"/>
    <w:rsid w:val="000B5FE7"/>
    <w:rsid w:val="000C6D72"/>
    <w:rsid w:val="000C7D2C"/>
    <w:rsid w:val="000F2F27"/>
    <w:rsid w:val="0010518C"/>
    <w:rsid w:val="0010615D"/>
    <w:rsid w:val="00111E34"/>
    <w:rsid w:val="00113391"/>
    <w:rsid w:val="001203A7"/>
    <w:rsid w:val="0012557E"/>
    <w:rsid w:val="001334BD"/>
    <w:rsid w:val="00152AD9"/>
    <w:rsid w:val="0015351F"/>
    <w:rsid w:val="0015660C"/>
    <w:rsid w:val="00156A8A"/>
    <w:rsid w:val="0016548E"/>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17F20"/>
    <w:rsid w:val="00227847"/>
    <w:rsid w:val="0023114B"/>
    <w:rsid w:val="0023359A"/>
    <w:rsid w:val="002442E5"/>
    <w:rsid w:val="002477B7"/>
    <w:rsid w:val="00255BBE"/>
    <w:rsid w:val="002603E8"/>
    <w:rsid w:val="00262CA2"/>
    <w:rsid w:val="00272F18"/>
    <w:rsid w:val="002A0E7E"/>
    <w:rsid w:val="002B2364"/>
    <w:rsid w:val="002B30D1"/>
    <w:rsid w:val="002B7D9E"/>
    <w:rsid w:val="002C1D3E"/>
    <w:rsid w:val="002C2622"/>
    <w:rsid w:val="002D6A7B"/>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2267"/>
    <w:rsid w:val="00383565"/>
    <w:rsid w:val="00396B80"/>
    <w:rsid w:val="003A61F9"/>
    <w:rsid w:val="003B1203"/>
    <w:rsid w:val="003B79F6"/>
    <w:rsid w:val="003D2C97"/>
    <w:rsid w:val="003D41B3"/>
    <w:rsid w:val="003E0C46"/>
    <w:rsid w:val="003E1989"/>
    <w:rsid w:val="003F413E"/>
    <w:rsid w:val="00411630"/>
    <w:rsid w:val="00421286"/>
    <w:rsid w:val="00426FFC"/>
    <w:rsid w:val="00427852"/>
    <w:rsid w:val="00430105"/>
    <w:rsid w:val="00433645"/>
    <w:rsid w:val="004451B7"/>
    <w:rsid w:val="00447425"/>
    <w:rsid w:val="0045222B"/>
    <w:rsid w:val="00452680"/>
    <w:rsid w:val="00461ABB"/>
    <w:rsid w:val="0046480F"/>
    <w:rsid w:val="00464F87"/>
    <w:rsid w:val="00465F73"/>
    <w:rsid w:val="0047110D"/>
    <w:rsid w:val="004759C7"/>
    <w:rsid w:val="00490703"/>
    <w:rsid w:val="004B7872"/>
    <w:rsid w:val="004C1BA4"/>
    <w:rsid w:val="004C2C5B"/>
    <w:rsid w:val="004C33A9"/>
    <w:rsid w:val="004C6B10"/>
    <w:rsid w:val="004E22EB"/>
    <w:rsid w:val="004E348D"/>
    <w:rsid w:val="004F7F80"/>
    <w:rsid w:val="0053619D"/>
    <w:rsid w:val="00542342"/>
    <w:rsid w:val="005425F0"/>
    <w:rsid w:val="005509B8"/>
    <w:rsid w:val="00555BC4"/>
    <w:rsid w:val="005613ED"/>
    <w:rsid w:val="00566124"/>
    <w:rsid w:val="00571D25"/>
    <w:rsid w:val="00580D0C"/>
    <w:rsid w:val="00581676"/>
    <w:rsid w:val="00581DC2"/>
    <w:rsid w:val="00592C8F"/>
    <w:rsid w:val="005A6D07"/>
    <w:rsid w:val="005B09E7"/>
    <w:rsid w:val="005C030E"/>
    <w:rsid w:val="005C406C"/>
    <w:rsid w:val="005C5A96"/>
    <w:rsid w:val="005D341D"/>
    <w:rsid w:val="005E18F0"/>
    <w:rsid w:val="005E2935"/>
    <w:rsid w:val="005F74D5"/>
    <w:rsid w:val="00601A84"/>
    <w:rsid w:val="00612287"/>
    <w:rsid w:val="00620993"/>
    <w:rsid w:val="00624121"/>
    <w:rsid w:val="00637766"/>
    <w:rsid w:val="006410A1"/>
    <w:rsid w:val="00660021"/>
    <w:rsid w:val="00663725"/>
    <w:rsid w:val="00675967"/>
    <w:rsid w:val="0068701D"/>
    <w:rsid w:val="00687424"/>
    <w:rsid w:val="00691DAB"/>
    <w:rsid w:val="0069510B"/>
    <w:rsid w:val="006963D6"/>
    <w:rsid w:val="006A6985"/>
    <w:rsid w:val="006C2567"/>
    <w:rsid w:val="006D399A"/>
    <w:rsid w:val="006D5269"/>
    <w:rsid w:val="006F4DBA"/>
    <w:rsid w:val="007009E8"/>
    <w:rsid w:val="00707F71"/>
    <w:rsid w:val="007212A2"/>
    <w:rsid w:val="00723D6B"/>
    <w:rsid w:val="00740098"/>
    <w:rsid w:val="007418B5"/>
    <w:rsid w:val="00747E0D"/>
    <w:rsid w:val="0075051E"/>
    <w:rsid w:val="00750554"/>
    <w:rsid w:val="00753657"/>
    <w:rsid w:val="007564C0"/>
    <w:rsid w:val="00783F52"/>
    <w:rsid w:val="00785DA4"/>
    <w:rsid w:val="00791F90"/>
    <w:rsid w:val="0079500D"/>
    <w:rsid w:val="007A3055"/>
    <w:rsid w:val="007A760A"/>
    <w:rsid w:val="007A7E0B"/>
    <w:rsid w:val="007B5E16"/>
    <w:rsid w:val="007C1E6E"/>
    <w:rsid w:val="007C7475"/>
    <w:rsid w:val="007D5CF0"/>
    <w:rsid w:val="007E37EE"/>
    <w:rsid w:val="007E7FDA"/>
    <w:rsid w:val="007F0163"/>
    <w:rsid w:val="00801643"/>
    <w:rsid w:val="0080495C"/>
    <w:rsid w:val="00814AC0"/>
    <w:rsid w:val="008161BC"/>
    <w:rsid w:val="00821363"/>
    <w:rsid w:val="008267A0"/>
    <w:rsid w:val="00826A19"/>
    <w:rsid w:val="0083163B"/>
    <w:rsid w:val="00833BE8"/>
    <w:rsid w:val="008362E1"/>
    <w:rsid w:val="0084380E"/>
    <w:rsid w:val="008574CE"/>
    <w:rsid w:val="00860B3D"/>
    <w:rsid w:val="008645F1"/>
    <w:rsid w:val="00865E83"/>
    <w:rsid w:val="0087536C"/>
    <w:rsid w:val="00876761"/>
    <w:rsid w:val="00885522"/>
    <w:rsid w:val="00886E34"/>
    <w:rsid w:val="00887EC4"/>
    <w:rsid w:val="008A1D72"/>
    <w:rsid w:val="008A3CDD"/>
    <w:rsid w:val="008A460A"/>
    <w:rsid w:val="008B7D45"/>
    <w:rsid w:val="008C2818"/>
    <w:rsid w:val="008F0665"/>
    <w:rsid w:val="008F407B"/>
    <w:rsid w:val="008F6052"/>
    <w:rsid w:val="009036A3"/>
    <w:rsid w:val="009204DD"/>
    <w:rsid w:val="00920B48"/>
    <w:rsid w:val="00921CDB"/>
    <w:rsid w:val="00942CBB"/>
    <w:rsid w:val="00943B7B"/>
    <w:rsid w:val="00947BAD"/>
    <w:rsid w:val="009724E3"/>
    <w:rsid w:val="009813A1"/>
    <w:rsid w:val="00983729"/>
    <w:rsid w:val="00991D06"/>
    <w:rsid w:val="0099507E"/>
    <w:rsid w:val="00997A0F"/>
    <w:rsid w:val="009A0AD9"/>
    <w:rsid w:val="009A59FF"/>
    <w:rsid w:val="009B7B83"/>
    <w:rsid w:val="009C2FB5"/>
    <w:rsid w:val="009D3D4E"/>
    <w:rsid w:val="009D7A9A"/>
    <w:rsid w:val="00A029A0"/>
    <w:rsid w:val="00A16CCB"/>
    <w:rsid w:val="00A179F3"/>
    <w:rsid w:val="00A2070D"/>
    <w:rsid w:val="00A25010"/>
    <w:rsid w:val="00A26736"/>
    <w:rsid w:val="00A26A92"/>
    <w:rsid w:val="00A35D71"/>
    <w:rsid w:val="00A538B2"/>
    <w:rsid w:val="00A62E1F"/>
    <w:rsid w:val="00A63192"/>
    <w:rsid w:val="00A86719"/>
    <w:rsid w:val="00AC0E9A"/>
    <w:rsid w:val="00AC3C60"/>
    <w:rsid w:val="00AD5741"/>
    <w:rsid w:val="00AF4794"/>
    <w:rsid w:val="00AF721D"/>
    <w:rsid w:val="00B10E95"/>
    <w:rsid w:val="00B11B14"/>
    <w:rsid w:val="00B15358"/>
    <w:rsid w:val="00B17966"/>
    <w:rsid w:val="00B343AE"/>
    <w:rsid w:val="00B3540D"/>
    <w:rsid w:val="00B42624"/>
    <w:rsid w:val="00B5504A"/>
    <w:rsid w:val="00B6077B"/>
    <w:rsid w:val="00B62191"/>
    <w:rsid w:val="00B679BD"/>
    <w:rsid w:val="00B83B69"/>
    <w:rsid w:val="00BA2FEF"/>
    <w:rsid w:val="00BA33A9"/>
    <w:rsid w:val="00BB08D0"/>
    <w:rsid w:val="00BC1B8D"/>
    <w:rsid w:val="00C060FB"/>
    <w:rsid w:val="00C1684B"/>
    <w:rsid w:val="00C17AB3"/>
    <w:rsid w:val="00C34D86"/>
    <w:rsid w:val="00C42580"/>
    <w:rsid w:val="00C53DC1"/>
    <w:rsid w:val="00C5496E"/>
    <w:rsid w:val="00C60E02"/>
    <w:rsid w:val="00C61DA9"/>
    <w:rsid w:val="00C907E1"/>
    <w:rsid w:val="00C91E96"/>
    <w:rsid w:val="00CB7505"/>
    <w:rsid w:val="00CC246E"/>
    <w:rsid w:val="00CC612C"/>
    <w:rsid w:val="00CD0880"/>
    <w:rsid w:val="00CD5666"/>
    <w:rsid w:val="00CF5AE1"/>
    <w:rsid w:val="00D07520"/>
    <w:rsid w:val="00D0761F"/>
    <w:rsid w:val="00D148FF"/>
    <w:rsid w:val="00D14CAE"/>
    <w:rsid w:val="00D34A20"/>
    <w:rsid w:val="00D46588"/>
    <w:rsid w:val="00D51400"/>
    <w:rsid w:val="00D544A4"/>
    <w:rsid w:val="00D54827"/>
    <w:rsid w:val="00D57752"/>
    <w:rsid w:val="00D6757E"/>
    <w:rsid w:val="00D9077F"/>
    <w:rsid w:val="00D9317D"/>
    <w:rsid w:val="00DB127F"/>
    <w:rsid w:val="00DC02F1"/>
    <w:rsid w:val="00DC0CC7"/>
    <w:rsid w:val="00DC72F5"/>
    <w:rsid w:val="00DD229A"/>
    <w:rsid w:val="00DD438D"/>
    <w:rsid w:val="00DE25A6"/>
    <w:rsid w:val="00DE44EE"/>
    <w:rsid w:val="00DE5ACC"/>
    <w:rsid w:val="00E156E1"/>
    <w:rsid w:val="00E41DDE"/>
    <w:rsid w:val="00E568C4"/>
    <w:rsid w:val="00E616E1"/>
    <w:rsid w:val="00E6288A"/>
    <w:rsid w:val="00E727F5"/>
    <w:rsid w:val="00E7659A"/>
    <w:rsid w:val="00E958A9"/>
    <w:rsid w:val="00EC5A74"/>
    <w:rsid w:val="00EF5ED9"/>
    <w:rsid w:val="00F06EC0"/>
    <w:rsid w:val="00F327CC"/>
    <w:rsid w:val="00F44102"/>
    <w:rsid w:val="00F45BF7"/>
    <w:rsid w:val="00F7159C"/>
    <w:rsid w:val="00F748F5"/>
    <w:rsid w:val="00F87A52"/>
    <w:rsid w:val="00FA37DD"/>
    <w:rsid w:val="00FA382D"/>
    <w:rsid w:val="00FB03C0"/>
    <w:rsid w:val="00FB064E"/>
    <w:rsid w:val="00FB7AD9"/>
    <w:rsid w:val="00FC14D0"/>
    <w:rsid w:val="00FD07A3"/>
    <w:rsid w:val="00FD2231"/>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691762"/>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10518C"/>
    <w:pPr>
      <w:tabs>
        <w:tab w:val="clear" w:pos="900"/>
      </w:tabs>
      <w:ind w:left="0" w:firstLine="0"/>
    </w:pPr>
    <w:rPr>
      <w:i w:val="0"/>
      <w:sz w:val="21"/>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707F71"/>
    <w:rPr>
      <w:rFonts w:asciiTheme="minorHAnsi" w:hAnsiTheme="minorHAnsi" w:cstheme="minorHAnsi"/>
      <w:b w:val="0"/>
      <w:i/>
      <w:color w:val="7030A0"/>
      <w:sz w:val="21"/>
      <w:lang w:eastAsia="en-US"/>
    </w:rPr>
  </w:style>
  <w:style w:type="character" w:customStyle="1" w:styleId="Documents">
    <w:name w:val="Documents"/>
    <w:basedOn w:val="Role"/>
    <w:uiPriority w:val="1"/>
    <w:qFormat/>
    <w:rsid w:val="00707F71"/>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26597F-ECEF-F348-B2F8-E9D4D62B8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181</TotalTime>
  <Pages>5</Pages>
  <Words>545</Words>
  <Characters>3108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3646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41</cp:revision>
  <dcterms:created xsi:type="dcterms:W3CDTF">2018-05-30T18:57:00Z</dcterms:created>
  <dcterms:modified xsi:type="dcterms:W3CDTF">2018-06-05T06:50:00Z</dcterms:modified>
</cp:coreProperties>
</file>